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2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1390650" cy="685800"/>
            <wp:effectExtent b="0" l="0" r="0" t="0"/>
            <wp:docPr descr="https://lh4.googleusercontent.com/OVYGQ9xJjuNjJVZAUQ1yXzjeF6PsbJtuoC4kOVj6d0OE7pCe-eQvANA9EYVGIEKxVJ3Zr8GEBZIjObz2EWqEgpSBtJx_bePaOXXy6hFrUFmLkIpXIx5Ce4zwspn-d_bTmINeeNWQcJBDBNdoeA" id="1" name="image1.png"/>
            <a:graphic>
              <a:graphicData uri="http://schemas.openxmlformats.org/drawingml/2006/picture">
                <pic:pic>
                  <pic:nvPicPr>
                    <pic:cNvPr descr="https://lh4.googleusercontent.com/OVYGQ9xJjuNjJVZAUQ1yXzjeF6PsbJtuoC4kOVj6d0OE7pCe-eQvANA9EYVGIEKxVJ3Zr8GEBZIjObz2EWqEgpSBtJx_bePaOXXy6hFrUFmLkIpXIx5Ce4zwspn-d_bTmINeeNWQcJBDBNdoeA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Tallinna Pae Gümnaasium     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ind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Läbi vaadatud: Anna Luik, huvijuht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rPr/>
      </w:pPr>
      <w:r w:rsidDel="00000000" w:rsidR="00000000" w:rsidRPr="00000000">
        <w:rPr>
          <w:rtl w:val="0"/>
        </w:rPr>
        <w:t xml:space="preserve">Ringi tööplaan 2023/2024 õppeaastaks, 1.poolaasta</w:t>
      </w:r>
    </w:p>
    <w:p w:rsidR="00000000" w:rsidDel="00000000" w:rsidP="00000000" w:rsidRDefault="00000000" w:rsidRPr="00000000" w14:paraId="00000004">
      <w:pPr>
        <w:ind w:hanging="2"/>
        <w:rPr/>
      </w:pPr>
      <w:r w:rsidDel="00000000" w:rsidR="00000000" w:rsidRPr="00000000">
        <w:rPr>
          <w:rtl w:val="0"/>
        </w:rPr>
        <w:t xml:space="preserve">Õpetaja: Liliana Vinogradova</w:t>
      </w:r>
    </w:p>
    <w:p w:rsidR="00000000" w:rsidDel="00000000" w:rsidP="00000000" w:rsidRDefault="00000000" w:rsidRPr="00000000" w14:paraId="00000005">
      <w:pPr>
        <w:ind w:hanging="2"/>
        <w:rPr/>
      </w:pPr>
      <w:r w:rsidDel="00000000" w:rsidR="00000000" w:rsidRPr="00000000">
        <w:rPr>
          <w:rtl w:val="0"/>
        </w:rPr>
        <w:t xml:space="preserve">Ringi nimi: Jalgratturite kool</w:t>
      </w:r>
    </w:p>
    <w:p w:rsidR="00000000" w:rsidDel="00000000" w:rsidP="00000000" w:rsidRDefault="00000000" w:rsidRPr="00000000" w14:paraId="00000006">
      <w:pPr>
        <w:ind w:hanging="2"/>
        <w:rPr/>
      </w:pPr>
      <w:r w:rsidDel="00000000" w:rsidR="00000000" w:rsidRPr="00000000">
        <w:rPr>
          <w:rtl w:val="0"/>
        </w:rPr>
        <w:t xml:space="preserve">Klass: 4.A,B,C,D</w:t>
      </w:r>
    </w:p>
    <w:p w:rsidR="00000000" w:rsidDel="00000000" w:rsidP="00000000" w:rsidRDefault="00000000" w:rsidRPr="00000000" w14:paraId="00000007">
      <w:pPr>
        <w:ind w:hanging="2"/>
        <w:rPr/>
      </w:pPr>
      <w:r w:rsidDel="00000000" w:rsidR="00000000" w:rsidRPr="00000000">
        <w:rPr>
          <w:rtl w:val="0"/>
        </w:rPr>
        <w:t xml:space="preserve">Tunnid nädalas: 2</w:t>
      </w:r>
    </w:p>
    <w:p w:rsidR="00000000" w:rsidDel="00000000" w:rsidP="00000000" w:rsidRDefault="00000000" w:rsidRPr="00000000" w14:paraId="00000008">
      <w:pPr>
        <w:ind w:hanging="2"/>
        <w:rPr/>
      </w:pPr>
      <w:r w:rsidDel="00000000" w:rsidR="00000000" w:rsidRPr="00000000">
        <w:rPr>
          <w:rtl w:val="0"/>
        </w:rPr>
        <w:t xml:space="preserve">Tunnid kokku õppeaastas: 16</w:t>
      </w:r>
    </w:p>
    <w:p w:rsidR="00000000" w:rsidDel="00000000" w:rsidP="00000000" w:rsidRDefault="00000000" w:rsidRPr="00000000" w14:paraId="00000009">
      <w:pPr>
        <w:ind w:hanging="2"/>
        <w:rPr/>
      </w:pPr>
      <w:r w:rsidDel="00000000" w:rsidR="00000000" w:rsidRPr="00000000">
        <w:rPr>
          <w:rtl w:val="0"/>
        </w:rPr>
        <w:t xml:space="preserve">Huviringi eesmärgid: tutvustada õpilastele liikluseeskirju ja õpetada jalgrattaga sõima.</w:t>
      </w:r>
    </w:p>
    <w:p w:rsidR="00000000" w:rsidDel="00000000" w:rsidP="00000000" w:rsidRDefault="00000000" w:rsidRPr="00000000" w14:paraId="0000000A">
      <w:pPr>
        <w:ind w:firstLine="0"/>
        <w:rPr/>
      </w:pPr>
      <w:r w:rsidDel="00000000" w:rsidR="00000000" w:rsidRPr="00000000">
        <w:rPr>
          <w:rtl w:val="0"/>
        </w:rPr>
        <w:t xml:space="preserve">Õpitulemused</w:t>
      </w:r>
    </w:p>
    <w:p w:rsidR="00000000" w:rsidDel="00000000" w:rsidP="00000000" w:rsidRDefault="00000000" w:rsidRPr="00000000" w14:paraId="0000000B">
      <w:pPr>
        <w:ind w:firstLine="0"/>
        <w:rPr/>
      </w:pPr>
      <w:r w:rsidDel="00000000" w:rsidR="00000000" w:rsidRPr="00000000">
        <w:rPr>
          <w:rtl w:val="0"/>
        </w:rPr>
        <w:t xml:space="preserve">Õpilane oskab: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hanging="360"/>
        <w:rPr>
          <w:color w:val="000000"/>
        </w:rPr>
      </w:pP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color w:val="000000"/>
          <w:rtl w:val="0"/>
        </w:rPr>
        <w:t xml:space="preserve">innata jalgratta tehnilist seisukorda ja sõiduvalmidust, </w:t>
      </w:r>
      <w:r w:rsidDel="00000000" w:rsidR="00000000" w:rsidRPr="00000000">
        <w:rPr>
          <w:rtl w:val="0"/>
        </w:rPr>
        <w:t xml:space="preserve">jälgida</w:t>
      </w:r>
      <w:r w:rsidDel="00000000" w:rsidR="00000000" w:rsidRPr="00000000">
        <w:rPr>
          <w:color w:val="000000"/>
          <w:rtl w:val="0"/>
        </w:rPr>
        <w:t xml:space="preserve"> liik</w:t>
      </w:r>
      <w:r w:rsidDel="00000000" w:rsidR="00000000" w:rsidRPr="00000000">
        <w:rPr>
          <w:rtl w:val="0"/>
        </w:rPr>
        <w:t xml:space="preserve">lusolukorda</w:t>
      </w:r>
      <w:r w:rsidDel="00000000" w:rsidR="00000000" w:rsidRPr="00000000">
        <w:rPr>
          <w:color w:val="000000"/>
          <w:rtl w:val="0"/>
        </w:rPr>
        <w:t xml:space="preserve"> ja </w:t>
      </w:r>
      <w:r w:rsidDel="00000000" w:rsidR="00000000" w:rsidRPr="00000000">
        <w:rPr>
          <w:rtl w:val="0"/>
        </w:rPr>
        <w:t xml:space="preserve">langetada</w:t>
      </w:r>
      <w:r w:rsidDel="00000000" w:rsidR="00000000" w:rsidRPr="00000000">
        <w:rPr>
          <w:color w:val="000000"/>
          <w:rtl w:val="0"/>
        </w:rPr>
        <w:t xml:space="preserve"> õige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0000"/>
          <w:rtl w:val="0"/>
        </w:rPr>
        <w:t xml:space="preserve">d otsuseid.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hanging="360"/>
        <w:rPr>
          <w:color w:val="000000"/>
        </w:rPr>
      </w:pPr>
      <w:r w:rsidDel="00000000" w:rsidR="00000000" w:rsidRPr="00000000">
        <w:rPr>
          <w:rtl w:val="0"/>
        </w:rPr>
        <w:t xml:space="preserve">Sõita jalgrattaga</w:t>
      </w:r>
      <w:r w:rsidDel="00000000" w:rsidR="00000000" w:rsidRPr="00000000">
        <w:rPr>
          <w:color w:val="000000"/>
          <w:rtl w:val="0"/>
        </w:rPr>
        <w:t xml:space="preserve">, ennetada ohte ja vältida riske.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hanging="360"/>
        <w:rPr>
          <w:color w:val="000000"/>
        </w:rPr>
      </w:pPr>
      <w:r w:rsidDel="00000000" w:rsidR="00000000" w:rsidRPr="00000000">
        <w:rPr>
          <w:rtl w:val="0"/>
        </w:rPr>
        <w:t xml:space="preserve">Käituda viisakalt teel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18"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8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2240"/>
        <w:gridCol w:w="1020"/>
        <w:gridCol w:w="4252"/>
        <w:tblGridChange w:id="0">
          <w:tblGrid>
            <w:gridCol w:w="1276"/>
            <w:gridCol w:w="2240"/>
            <w:gridCol w:w="1020"/>
            <w:gridCol w:w="4252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Kuupäev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Тunni tеema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Tundide arv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Õpitulemused</w:t>
            </w:r>
          </w:p>
        </w:tc>
      </w:tr>
      <w:tr>
        <w:trPr>
          <w:cantSplit w:val="0"/>
          <w:trHeight w:val="6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16.10</w:t>
            </w:r>
          </w:p>
          <w:p w:rsidR="00000000" w:rsidDel="00000000" w:rsidP="00000000" w:rsidRDefault="00000000" w:rsidRPr="00000000" w14:paraId="0000001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20.10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Jalgratturite kooli avamine, sissejuhatav vestlus.</w:t>
            </w:r>
          </w:p>
          <w:p w:rsidR="00000000" w:rsidDel="00000000" w:rsidP="00000000" w:rsidRDefault="00000000" w:rsidRPr="00000000" w14:paraId="00000017">
            <w:pPr>
              <w:spacing w:before="240" w:line="276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Õppematerjalide jagamine.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Õpilane tunneb ringi põhiülesandeid ning on reeglitega tutvunud.</w:t>
            </w:r>
          </w:p>
          <w:p w:rsidR="00000000" w:rsidDel="00000000" w:rsidP="00000000" w:rsidRDefault="00000000" w:rsidRPr="00000000" w14:paraId="0000001A">
            <w:pPr>
              <w:ind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30.10</w:t>
            </w:r>
          </w:p>
          <w:p w:rsidR="00000000" w:rsidDel="00000000" w:rsidP="00000000" w:rsidRDefault="00000000" w:rsidRPr="00000000" w14:paraId="0000001C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03.11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Põhimõisted ja terminid.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Liiklusreeglite põhimõisteid ja terminid on õpilasele tutvustatud.</w:t>
            </w:r>
          </w:p>
        </w:tc>
      </w:tr>
      <w:tr>
        <w:trPr>
          <w:cantSplit w:val="0"/>
          <w:trHeight w:val="10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06.11</w:t>
            </w:r>
          </w:p>
          <w:p w:rsidR="00000000" w:rsidDel="00000000" w:rsidP="00000000" w:rsidRDefault="00000000" w:rsidRPr="00000000" w14:paraId="00000021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09.11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Tehniliselt korras jalgratas ja jalgratturi kiiver.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Õpilane teab, mis on tehniliselt korras jalgratas, oskab kiivrit kasutada.</w:t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13.11</w:t>
            </w:r>
          </w:p>
          <w:p w:rsidR="00000000" w:rsidDel="00000000" w:rsidP="00000000" w:rsidRDefault="00000000" w:rsidRPr="00000000" w14:paraId="00000027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17.11</w:t>
            </w:r>
          </w:p>
          <w:p w:rsidR="00000000" w:rsidDel="00000000" w:rsidP="00000000" w:rsidRDefault="00000000" w:rsidRPr="00000000" w14:paraId="00000028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Jalgratturi käemärguanded.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Tunneb ja kasutab käemärguandeid.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20.11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24.11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Asukoht teel ja jalakäijatega arvestamine.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Õpilane teab, et jalgrattur peab liikuma n sõidutee paremal pool, annab teed jalakäijatele.</w:t>
            </w:r>
          </w:p>
          <w:p w:rsidR="00000000" w:rsidDel="00000000" w:rsidP="00000000" w:rsidRDefault="00000000" w:rsidRPr="00000000" w14:paraId="00000032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27.11</w:t>
            </w:r>
          </w:p>
          <w:p w:rsidR="00000000" w:rsidDel="00000000" w:rsidP="00000000" w:rsidRDefault="00000000" w:rsidRPr="00000000" w14:paraId="00000034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01.12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Tee ületamine.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Lahendab sõidutee ületamise praktilisi probleeme liikluseeskirja järgides.</w:t>
            </w:r>
          </w:p>
        </w:tc>
      </w:tr>
      <w:tr>
        <w:trPr>
          <w:cantSplit w:val="0"/>
          <w:trHeight w:val="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04.12</w:t>
            </w:r>
          </w:p>
          <w:p w:rsidR="00000000" w:rsidDel="00000000" w:rsidP="00000000" w:rsidRDefault="00000000" w:rsidRPr="00000000" w14:paraId="00000039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08.12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Ühissõidukitega arvestamine.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Õpilane tunneb, kuidas käituda teel, arvestades ühissõidukitega.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11.12</w:t>
            </w:r>
          </w:p>
          <w:p w:rsidR="00000000" w:rsidDel="00000000" w:rsidP="00000000" w:rsidRDefault="00000000" w:rsidRPr="00000000" w14:paraId="0000003E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15.12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Sõidueesõigus.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Suudab käituda võrdsetel tingimustel teiste liiklejatega.</w:t>
            </w:r>
          </w:p>
        </w:tc>
      </w:tr>
    </w:tbl>
    <w:p w:rsidR="00000000" w:rsidDel="00000000" w:rsidP="00000000" w:rsidRDefault="00000000" w:rsidRPr="00000000" w14:paraId="00000042">
      <w:pPr>
        <w:ind w:firstLine="0"/>
        <w:rPr/>
      </w:pPr>
      <w:r w:rsidDel="00000000" w:rsidR="00000000" w:rsidRPr="00000000">
        <w:rPr>
          <w:rtl w:val="0"/>
        </w:rPr>
        <w:tab/>
        <w:tab/>
        <w:tab/>
        <w:t xml:space="preserve">                       </w:t>
      </w:r>
    </w:p>
    <w:p w:rsidR="00000000" w:rsidDel="00000000" w:rsidP="00000000" w:rsidRDefault="00000000" w:rsidRPr="00000000" w14:paraId="00000043">
      <w:pPr>
        <w:ind w:hanging="2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18" w:hanging="360"/>
      </w:pPr>
      <w:rPr/>
    </w:lvl>
    <w:lvl w:ilvl="1">
      <w:start w:val="1"/>
      <w:numFmt w:val="lowerLetter"/>
      <w:lvlText w:val="%2."/>
      <w:lvlJc w:val="left"/>
      <w:pPr>
        <w:ind w:left="1438" w:hanging="360"/>
      </w:pPr>
      <w:rPr/>
    </w:lvl>
    <w:lvl w:ilvl="2">
      <w:start w:val="1"/>
      <w:numFmt w:val="lowerRoman"/>
      <w:lvlText w:val="%3."/>
      <w:lvlJc w:val="right"/>
      <w:pPr>
        <w:ind w:left="2158" w:hanging="180"/>
      </w:pPr>
      <w:rPr/>
    </w:lvl>
    <w:lvl w:ilvl="3">
      <w:start w:val="1"/>
      <w:numFmt w:val="decimal"/>
      <w:lvlText w:val="%4."/>
      <w:lvlJc w:val="left"/>
      <w:pPr>
        <w:ind w:left="2878" w:hanging="360"/>
      </w:pPr>
      <w:rPr/>
    </w:lvl>
    <w:lvl w:ilvl="4">
      <w:start w:val="1"/>
      <w:numFmt w:val="lowerLetter"/>
      <w:lvlText w:val="%5."/>
      <w:lvlJc w:val="left"/>
      <w:pPr>
        <w:ind w:left="3598" w:hanging="360"/>
      </w:pPr>
      <w:rPr/>
    </w:lvl>
    <w:lvl w:ilvl="5">
      <w:start w:val="1"/>
      <w:numFmt w:val="lowerRoman"/>
      <w:lvlText w:val="%6."/>
      <w:lvlJc w:val="right"/>
      <w:pPr>
        <w:ind w:left="4318" w:hanging="180"/>
      </w:pPr>
      <w:rPr/>
    </w:lvl>
    <w:lvl w:ilvl="6">
      <w:start w:val="1"/>
      <w:numFmt w:val="decimal"/>
      <w:lvlText w:val="%7."/>
      <w:lvlJc w:val="left"/>
      <w:pPr>
        <w:ind w:left="5038" w:hanging="360"/>
      </w:pPr>
      <w:rPr/>
    </w:lvl>
    <w:lvl w:ilvl="7">
      <w:start w:val="1"/>
      <w:numFmt w:val="lowerLetter"/>
      <w:lvlText w:val="%8."/>
      <w:lvlJc w:val="left"/>
      <w:pPr>
        <w:ind w:left="5758" w:hanging="360"/>
      </w:pPr>
      <w:rPr/>
    </w:lvl>
    <w:lvl w:ilvl="8">
      <w:start w:val="1"/>
      <w:numFmt w:val="lowerRoman"/>
      <w:lvlText w:val="%9."/>
      <w:lvlJc w:val="right"/>
      <w:pPr>
        <w:ind w:left="647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